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spacing w:line="360" w:lineRule="auto"/>
        <w:ind w:left="4820"/>
        <w:outlineLvl w:val="1"/>
        <w:rPr>
          <w:rFonts w:ascii="PT Astra Serif" w:hAnsi="PT Astra Serif"/>
          <w:sz w:val="28"/>
          <w:szCs w:val="28"/>
        </w:rPr>
      </w:pPr>
      <w:bookmarkStart w:id="0" w:name="_GoBack"/>
      <w:r>
        <w:rPr>
          <w:rFonts w:ascii="PT Astra Serif" w:hAnsi="PT Astra Serif"/>
          <w:sz w:val="28"/>
          <w:szCs w:val="28"/>
        </w:rPr>
        <w:t>Приложение № 2</w:t>
      </w:r>
    </w:p>
    <w:bookmarkEnd w:id="0"/>
    <w:p>
      <w:pPr>
        <w:pStyle w:val="ConsPlusNonformat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pStyle w:val="ConsPlusNonformat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pStyle w:val="ConsPlusNonformat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pStyle w:val="ConsPlusNonformat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03 февраля 2021 года № 55-п</w:t>
      </w:r>
    </w:p>
    <w:p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bookmarkStart w:id="1" w:name="P144"/>
      <w:bookmarkEnd w:id="1"/>
    </w:p>
    <w:p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 порядке работы комиссии по предоставлению компенсации </w:t>
      </w:r>
    </w:p>
    <w:p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затрат по найму жилых помещений работникам учреждений образования</w:t>
      </w:r>
    </w:p>
    <w:p>
      <w:pPr>
        <w:pStyle w:val="ConsPlusNormal"/>
        <w:widowControl/>
        <w:jc w:val="center"/>
        <w:rPr>
          <w:rFonts w:ascii="PT Astra Serif" w:hAnsi="PT Astra Serif" w:cs="Times New Roman"/>
          <w:bCs/>
          <w:sz w:val="28"/>
          <w:szCs w:val="28"/>
        </w:rPr>
      </w:pPr>
    </w:p>
    <w:p>
      <w:pPr>
        <w:pStyle w:val="ConsPlusNormal"/>
        <w:widowControl/>
        <w:jc w:val="center"/>
        <w:rPr>
          <w:rFonts w:ascii="PT Astra Serif" w:hAnsi="PT Astra Serif" w:cs="Times New Roman"/>
          <w:bCs/>
          <w:sz w:val="28"/>
          <w:szCs w:val="28"/>
        </w:rPr>
      </w:pPr>
    </w:p>
    <w:p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Комиссия по предоставлению компенсации затрат по найму                     жилых помещений работникам учреждений образования сформирована                                  для обеспечения установленного порядка предоставления компенсации                  затрат по найму жилых помещений работникам учреждений образования,                          в целях </w:t>
      </w:r>
      <w:r>
        <w:rPr>
          <w:rFonts w:ascii="PT Astra Serif" w:hAnsi="PT Astra Serif" w:cs="PT Astra Serif"/>
          <w:sz w:val="28"/>
          <w:szCs w:val="28"/>
        </w:rPr>
        <w:t xml:space="preserve">содействия кадровому обеспечению в области образования,                              для установления единого подхода к возмещению расходов по найму                     жилых помещений работникам, заключившим трудовые договоры                                по основному месту работы с учреждениями  образования (далее – Комиссия, компенсация, работник, учреждение). </w:t>
      </w:r>
    </w:p>
    <w:p>
      <w:pPr>
        <w:pStyle w:val="ConsPlusNormal"/>
        <w:widowControl/>
        <w:numPr>
          <w:ilvl w:val="0"/>
          <w:numId w:val="1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своей деятельности Комиссия руководствуется действующим законодательством Российской Федерации, Ямало-Ненецкого автономного округа, нормативными правовыми актами Ямало-Ненецкого автономного округа, Администрации Тазовского района и настоящим Положением.</w:t>
      </w:r>
    </w:p>
    <w:p>
      <w:pPr>
        <w:pStyle w:val="ConsPlusNormal"/>
        <w:widowControl/>
        <w:numPr>
          <w:ilvl w:val="0"/>
          <w:numId w:val="1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Комиссия для выполнения возложенных на неё функций взаимодействует с отраслевыми (функциональными) органами, территориальными органами (структурными подразделениями)  Администрации Тазовского района, муниципальными учреждениями, учреждениями и организациями муниципального округа Тазовский район Ямало-Ненецкого автономного округа и физическими лицами.</w:t>
      </w:r>
    </w:p>
    <w:p>
      <w:pPr>
        <w:pStyle w:val="ConsPlusNormal"/>
        <w:widowControl/>
        <w:numPr>
          <w:ilvl w:val="0"/>
          <w:numId w:val="1"/>
        </w:numPr>
        <w:tabs>
          <w:tab w:val="left" w:pos="1134"/>
          <w:tab w:val="left" w:pos="1276"/>
          <w:tab w:val="left" w:pos="1560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 Комиссию для достижения возложенных на неё задач возлагаются следующие функции:</w:t>
      </w:r>
    </w:p>
    <w:p>
      <w:pPr>
        <w:pStyle w:val="ConsPlusNormal"/>
        <w:widowControl/>
        <w:numPr>
          <w:ilvl w:val="1"/>
          <w:numId w:val="2"/>
        </w:numPr>
        <w:tabs>
          <w:tab w:val="left" w:pos="1276"/>
          <w:tab w:val="left" w:pos="1418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рассмотрение направленных в Комиссию заявлений от работников                    о предоставлении компенсации и принятие комиссионного решения                                 о предоставлении компенсации или об отказе в предоставлении;</w:t>
      </w:r>
    </w:p>
    <w:p>
      <w:pPr>
        <w:pStyle w:val="ConsPlusNormal"/>
        <w:widowControl/>
        <w:numPr>
          <w:ilvl w:val="1"/>
          <w:numId w:val="2"/>
        </w:numPr>
        <w:tabs>
          <w:tab w:val="left" w:pos="1276"/>
          <w:tab w:val="left" w:pos="1418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определение размера и срока предоставления компенсации. </w:t>
      </w:r>
    </w:p>
    <w:p>
      <w:pPr>
        <w:widowControl w:val="0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Комиссия рассматривает представленные заявления и документы                           и принимает решение о предоставлении компенсации или об отказе                                 в предоставлении компенсации. Результаты рассмотрения направляются письменным уведомлением в адрес заявителя и учреждения (на электронный или почтовый адрес) в течение трех рабочих дней с момента принятия решения. </w:t>
      </w:r>
    </w:p>
    <w:p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 направлении письменного уведомления об отказе в предоставлении </w:t>
      </w:r>
      <w:r>
        <w:rPr>
          <w:rFonts w:ascii="PT Astra Serif" w:hAnsi="PT Astra Serif"/>
          <w:sz w:val="28"/>
          <w:szCs w:val="28"/>
        </w:rPr>
        <w:lastRenderedPageBreak/>
        <w:t>компенсации указываются причины отказа.</w:t>
      </w:r>
    </w:p>
    <w:p>
      <w:pPr>
        <w:pStyle w:val="a3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Комиссия для решения возложенных на нее задач и выполнения возложенных функций имеет право:</w:t>
      </w:r>
    </w:p>
    <w:p>
      <w:pPr>
        <w:pStyle w:val="ConsPlusNormal"/>
        <w:widowControl/>
        <w:numPr>
          <w:ilvl w:val="1"/>
          <w:numId w:val="3"/>
        </w:numPr>
        <w:tabs>
          <w:tab w:val="left" w:pos="1276"/>
          <w:tab w:val="left" w:pos="1418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запрашивать и получать в установленном порядке от руководителей отраслевых (функциональных) органов, территориальных органов (структурных подразделений) Администрации Тазовского района, предприятий, учреждений и иных организаций независимо от форм собственности, а также граждан необходимые сведения, документы                               и материалы;</w:t>
      </w:r>
    </w:p>
    <w:p>
      <w:pPr>
        <w:pStyle w:val="ConsPlusNormal"/>
        <w:widowControl/>
        <w:numPr>
          <w:ilvl w:val="1"/>
          <w:numId w:val="3"/>
        </w:numPr>
        <w:tabs>
          <w:tab w:val="left" w:pos="1276"/>
          <w:tab w:val="left" w:pos="1418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вносить на рассмотрение Администрации Тазовского района предложения для принятия решений по реализации функций, возложенных                                        на Комиссию;</w:t>
      </w:r>
    </w:p>
    <w:p>
      <w:pPr>
        <w:pStyle w:val="ConsPlusNormal"/>
        <w:widowControl/>
        <w:numPr>
          <w:ilvl w:val="1"/>
          <w:numId w:val="3"/>
        </w:numPr>
        <w:tabs>
          <w:tab w:val="left" w:pos="1276"/>
          <w:tab w:val="left" w:pos="1418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осуществлять иные права в соответствии с законодательством Российской Федерации, Ямало-Ненецкого автономного округа, м</w:t>
      </w:r>
      <w:r>
        <w:rPr>
          <w:rFonts w:ascii="PT Astra Serif" w:hAnsi="PT Astra Serif" w:cs="Times New Roman"/>
          <w:spacing w:val="-20"/>
          <w:sz w:val="28"/>
          <w:szCs w:val="28"/>
        </w:rPr>
        <w:t>униципальны</w:t>
      </w:r>
      <w:r>
        <w:rPr>
          <w:rFonts w:ascii="PT Astra Serif" w:hAnsi="PT Astra Serif" w:cs="Times New Roman"/>
          <w:sz w:val="28"/>
          <w:szCs w:val="28"/>
        </w:rPr>
        <w:t>ми правовыми актами муниципального округа.</w:t>
      </w:r>
    </w:p>
    <w:p>
      <w:pPr>
        <w:pStyle w:val="ConsPlusNormal"/>
        <w:widowControl/>
        <w:numPr>
          <w:ilvl w:val="0"/>
          <w:numId w:val="3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Комиссия формируется в составе:</w:t>
      </w:r>
    </w:p>
    <w:p>
      <w:pPr>
        <w:pStyle w:val="ConsPlusNormal"/>
        <w:widowControl/>
        <w:numPr>
          <w:ilvl w:val="0"/>
          <w:numId w:val="4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председателя Комиссии;</w:t>
      </w:r>
    </w:p>
    <w:p>
      <w:pPr>
        <w:pStyle w:val="ConsPlusNormal"/>
        <w:widowControl/>
        <w:numPr>
          <w:ilvl w:val="0"/>
          <w:numId w:val="4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заместителя председателя Комиссии;</w:t>
      </w:r>
    </w:p>
    <w:p>
      <w:pPr>
        <w:pStyle w:val="ConsPlusNormal"/>
        <w:widowControl/>
        <w:numPr>
          <w:ilvl w:val="0"/>
          <w:numId w:val="4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секретаря Комиссии;</w:t>
      </w:r>
    </w:p>
    <w:p>
      <w:pPr>
        <w:pStyle w:val="ConsPlusNormal"/>
        <w:widowControl/>
        <w:numPr>
          <w:ilvl w:val="0"/>
          <w:numId w:val="4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членов Комиссии.</w:t>
      </w:r>
    </w:p>
    <w:p>
      <w:pPr>
        <w:pStyle w:val="ConsPlusNormal"/>
        <w:widowControl/>
        <w:numPr>
          <w:ilvl w:val="0"/>
          <w:numId w:val="3"/>
        </w:numPr>
        <w:tabs>
          <w:tab w:val="left" w:pos="1134"/>
          <w:tab w:val="left" w:pos="1276"/>
          <w:tab w:val="left" w:pos="1418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обязанности секретаря Комиссии входит организация работы Комиссии:</w:t>
      </w:r>
    </w:p>
    <w:p>
      <w:pPr>
        <w:pStyle w:val="ConsPlusNormal"/>
        <w:widowControl/>
        <w:numPr>
          <w:ilvl w:val="0"/>
          <w:numId w:val="5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сбор и подготовка материалов к заседанию Комиссии;</w:t>
      </w:r>
    </w:p>
    <w:p>
      <w:pPr>
        <w:pStyle w:val="ConsPlusNormal"/>
        <w:widowControl/>
        <w:numPr>
          <w:ilvl w:val="0"/>
          <w:numId w:val="5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созыв заседания Комиссии и оформление протокола, решения;</w:t>
      </w:r>
    </w:p>
    <w:p>
      <w:pPr>
        <w:pStyle w:val="ConsPlusNormal"/>
        <w:widowControl/>
        <w:numPr>
          <w:ilvl w:val="0"/>
          <w:numId w:val="5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уведомление работников и учреждения о принятом Комиссией решении;</w:t>
      </w:r>
    </w:p>
    <w:p>
      <w:pPr>
        <w:pStyle w:val="ConsPlusNormal"/>
        <w:widowControl/>
        <w:numPr>
          <w:ilvl w:val="0"/>
          <w:numId w:val="5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подготовка сведений, информации по вопросу предоставления компенсации;</w:t>
      </w:r>
    </w:p>
    <w:p>
      <w:pPr>
        <w:pStyle w:val="ConsPlusNormal"/>
        <w:widowControl/>
        <w:numPr>
          <w:ilvl w:val="0"/>
          <w:numId w:val="5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pacing w:val="4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составление отчетности о </w:t>
      </w:r>
      <w:r>
        <w:rPr>
          <w:rFonts w:ascii="PT Astra Serif" w:hAnsi="PT Astra Serif" w:cs="Times New Roman"/>
          <w:spacing w:val="4"/>
          <w:sz w:val="28"/>
          <w:szCs w:val="28"/>
        </w:rPr>
        <w:t>предоставлении компенсации.</w:t>
      </w:r>
    </w:p>
    <w:p>
      <w:pPr>
        <w:pStyle w:val="ConsPlusNormal"/>
        <w:widowControl/>
        <w:numPr>
          <w:ilvl w:val="0"/>
          <w:numId w:val="3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Председатель Комиссии:</w:t>
      </w:r>
    </w:p>
    <w:p>
      <w:pPr>
        <w:pStyle w:val="ConsPlusNormal"/>
        <w:widowControl/>
        <w:numPr>
          <w:ilvl w:val="0"/>
          <w:numId w:val="6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руководит деятельностью Комиссии;</w:t>
      </w:r>
    </w:p>
    <w:p>
      <w:pPr>
        <w:pStyle w:val="ConsPlusNormal"/>
        <w:widowControl/>
        <w:numPr>
          <w:ilvl w:val="0"/>
          <w:numId w:val="6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председательствует на заседаниях;</w:t>
      </w:r>
    </w:p>
    <w:p>
      <w:pPr>
        <w:pStyle w:val="ConsPlusNormal"/>
        <w:widowControl/>
        <w:numPr>
          <w:ilvl w:val="0"/>
          <w:numId w:val="6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распределяет обязанности между членами Комиссии;</w:t>
      </w:r>
    </w:p>
    <w:p>
      <w:pPr>
        <w:pStyle w:val="ConsPlusNormal"/>
        <w:widowControl/>
        <w:numPr>
          <w:ilvl w:val="0"/>
          <w:numId w:val="6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согласовывает повестку дня заседаний Комиссии и вносит                                        в нее дополнительные вопросы;</w:t>
      </w:r>
    </w:p>
    <w:p>
      <w:pPr>
        <w:pStyle w:val="ConsPlusNormal"/>
        <w:widowControl/>
        <w:numPr>
          <w:ilvl w:val="0"/>
          <w:numId w:val="6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осуществляет общий контроль реализации принятых Комиссией решений;</w:t>
      </w:r>
    </w:p>
    <w:p>
      <w:pPr>
        <w:pStyle w:val="ConsPlusNormal"/>
        <w:widowControl/>
        <w:numPr>
          <w:ilvl w:val="0"/>
          <w:numId w:val="6"/>
        </w:numPr>
        <w:tabs>
          <w:tab w:val="left" w:pos="1134"/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несёт персональную ответственность за выполнение возложенных                           на Комиссию задач.</w:t>
      </w:r>
    </w:p>
    <w:p>
      <w:pPr>
        <w:pStyle w:val="ConsPlusNormal"/>
        <w:widowControl/>
        <w:numPr>
          <w:ilvl w:val="0"/>
          <w:numId w:val="3"/>
        </w:numPr>
        <w:tabs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 период отсутствия председателя Комиссии его обязанности исполняет заместитель председателя Комиссии.</w:t>
      </w:r>
    </w:p>
    <w:p>
      <w:pPr>
        <w:pStyle w:val="ConsPlusNormal"/>
        <w:widowControl/>
        <w:numPr>
          <w:ilvl w:val="0"/>
          <w:numId w:val="3"/>
        </w:numPr>
        <w:tabs>
          <w:tab w:val="left" w:pos="1276"/>
          <w:tab w:val="left" w:pos="1418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Члены Комиссии:</w:t>
      </w:r>
    </w:p>
    <w:p>
      <w:pPr>
        <w:pStyle w:val="ConsPlusNormal"/>
        <w:widowControl/>
        <w:numPr>
          <w:ilvl w:val="0"/>
          <w:numId w:val="7"/>
        </w:numPr>
        <w:tabs>
          <w:tab w:val="left" w:pos="1134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участвуют в работе заседаний Комиссии с правом решающего голоса;</w:t>
      </w:r>
    </w:p>
    <w:p>
      <w:pPr>
        <w:pStyle w:val="ConsPlusNormal"/>
        <w:widowControl/>
        <w:numPr>
          <w:ilvl w:val="0"/>
          <w:numId w:val="7"/>
        </w:numPr>
        <w:tabs>
          <w:tab w:val="left" w:pos="1134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обладают равными правами при обсуждении рассматриваемых                                                    на заседании Комиссии вопросов;</w:t>
      </w:r>
    </w:p>
    <w:p>
      <w:pPr>
        <w:pStyle w:val="ConsPlusNormal"/>
        <w:widowControl/>
        <w:numPr>
          <w:ilvl w:val="0"/>
          <w:numId w:val="7"/>
        </w:numPr>
        <w:tabs>
          <w:tab w:val="left" w:pos="1134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имеют право вносить на рассмотрение Комиссии предложения                             и рекомендации по вопросам, входящим в их компетенцию.</w:t>
      </w:r>
    </w:p>
    <w:p>
      <w:pPr>
        <w:pStyle w:val="ConsPlusNormal"/>
        <w:widowControl/>
        <w:numPr>
          <w:ilvl w:val="0"/>
          <w:numId w:val="3"/>
        </w:numPr>
        <w:tabs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Председатель Комиссии и члены Комиссии осуществляют свою деятельность на общественных началах.</w:t>
      </w:r>
    </w:p>
    <w:p>
      <w:pPr>
        <w:pStyle w:val="ConsPlusNormal"/>
        <w:widowControl/>
        <w:numPr>
          <w:ilvl w:val="0"/>
          <w:numId w:val="3"/>
        </w:numPr>
        <w:tabs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Заседания Комиссии проводятся по мере необходимости, оформляются протоколом и считаются действительными, если на них присутствовало не менее двух третей от общего числа  членов  Комиссии.</w:t>
      </w:r>
    </w:p>
    <w:p>
      <w:pPr>
        <w:pStyle w:val="ConsPlusNormal"/>
        <w:widowControl/>
        <w:tabs>
          <w:tab w:val="left" w:pos="1134"/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Протокол подписывается председателем Комиссии и секретарем Комиссии. </w:t>
      </w:r>
    </w:p>
    <w:p>
      <w:pPr>
        <w:pStyle w:val="ConsPlusNormal"/>
        <w:widowControl/>
        <w:tabs>
          <w:tab w:val="left" w:pos="1134"/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Протоколы и документы заявителей хранятся у секретаря Комиссии                  в течение всего периода предоставления компенсации, после чего уничтожаются в установленном порядке.</w:t>
      </w:r>
    </w:p>
    <w:p>
      <w:pPr>
        <w:pStyle w:val="ConsPlusNormal"/>
        <w:widowControl/>
        <w:numPr>
          <w:ilvl w:val="0"/>
          <w:numId w:val="3"/>
        </w:numPr>
        <w:tabs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Решение считается принятым, если за него проголосовало большинство присутствующих на заседании членов. В случае равенства голосов голос председательствующего является решающим.</w:t>
      </w:r>
    </w:p>
    <w:p>
      <w:pPr>
        <w:pStyle w:val="ConsPlusNormal"/>
        <w:widowControl/>
        <w:numPr>
          <w:ilvl w:val="0"/>
          <w:numId w:val="3"/>
        </w:numPr>
        <w:tabs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случае несогласия с принятым решением член Комиссии вправе изложить в письменной форме свое мнение, которое подлежит обязательному приобщению к протоколу заседания.</w:t>
      </w:r>
    </w:p>
    <w:p>
      <w:pPr>
        <w:pStyle w:val="ConsPlusNormal"/>
        <w:widowControl/>
        <w:numPr>
          <w:ilvl w:val="0"/>
          <w:numId w:val="3"/>
        </w:numPr>
        <w:tabs>
          <w:tab w:val="left" w:pos="1276"/>
        </w:tabs>
        <w:adjustRightInd w:val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 обсуждении отдельных вопросов на заседания Комиссии могут приглашаться физические лица, представители структурных подразделений, отраслевых (функциональных) органов Администрации Тазовского района, предприятий, учреждений и организаций, независимо от форм собственности, не являющиеся членами Комиссии, специалисты и эксперты.</w:t>
      </w:r>
    </w:p>
    <w:p>
      <w:pPr>
        <w:pStyle w:val="ConsPlusNormal"/>
        <w:tabs>
          <w:tab w:val="left" w:pos="1134"/>
        </w:tabs>
        <w:ind w:firstLine="709"/>
        <w:outlineLvl w:val="1"/>
        <w:rPr>
          <w:rFonts w:ascii="PT Astra Serif" w:hAnsi="PT Astra Serif"/>
          <w:sz w:val="28"/>
          <w:szCs w:val="28"/>
        </w:rPr>
      </w:pPr>
    </w:p>
    <w:p>
      <w:pPr>
        <w:tabs>
          <w:tab w:val="left" w:pos="1134"/>
        </w:tabs>
        <w:spacing w:line="240" w:lineRule="auto"/>
        <w:ind w:firstLine="709"/>
        <w:rPr>
          <w:rFonts w:ascii="PT Astra Serif" w:hAnsi="PT Astra Serif"/>
          <w:sz w:val="28"/>
          <w:szCs w:val="28"/>
        </w:rPr>
      </w:pP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277183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75340"/>
    <w:multiLevelType w:val="hybridMultilevel"/>
    <w:tmpl w:val="21DC5CBE"/>
    <w:lvl w:ilvl="0" w:tplc="5DB08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BF382A"/>
    <w:multiLevelType w:val="hybridMultilevel"/>
    <w:tmpl w:val="DC86A104"/>
    <w:lvl w:ilvl="0" w:tplc="5DB08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F22677"/>
    <w:multiLevelType w:val="hybridMultilevel"/>
    <w:tmpl w:val="B808A4CC"/>
    <w:lvl w:ilvl="0" w:tplc="5DB08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B73D6"/>
    <w:multiLevelType w:val="multilevel"/>
    <w:tmpl w:val="665083A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4">
    <w:nsid w:val="542F4EAC"/>
    <w:multiLevelType w:val="multilevel"/>
    <w:tmpl w:val="A1689AD6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5">
    <w:nsid w:val="54660550"/>
    <w:multiLevelType w:val="hybridMultilevel"/>
    <w:tmpl w:val="EB4C6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01575"/>
    <w:multiLevelType w:val="hybridMultilevel"/>
    <w:tmpl w:val="C5168244"/>
    <w:lvl w:ilvl="0" w:tplc="5DB08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446E5-1041-447E-8183-FA1290F6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Фадеева Алена Михайловна</cp:lastModifiedBy>
  <cp:revision>6</cp:revision>
  <cp:lastPrinted>2021-02-03T06:12:00Z</cp:lastPrinted>
  <dcterms:created xsi:type="dcterms:W3CDTF">2021-02-01T11:05:00Z</dcterms:created>
  <dcterms:modified xsi:type="dcterms:W3CDTF">2021-02-03T06:14:00Z</dcterms:modified>
</cp:coreProperties>
</file>